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057F9970" w:rsidR="00881DF5" w:rsidRPr="00F055CE" w:rsidRDefault="00CB3F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b/>
          <w:bCs/>
          <w:sz w:val="36"/>
          <w:szCs w:val="36"/>
        </w:rPr>
      </w:pPr>
      <w:r w:rsidRPr="00F055CE">
        <w:rPr>
          <w:rFonts w:asciiTheme="majorHAnsi" w:hAnsiTheme="majorHAnsi" w:cstheme="majorHAnsi"/>
          <w:b/>
          <w:bCs/>
          <w:sz w:val="36"/>
          <w:szCs w:val="36"/>
        </w:rPr>
        <w:t>In-</w:t>
      </w:r>
      <w:r w:rsidR="00AA6B67" w:rsidRPr="00F055CE">
        <w:rPr>
          <w:rFonts w:asciiTheme="majorHAnsi" w:hAnsiTheme="majorHAnsi" w:cstheme="majorHAnsi"/>
          <w:b/>
          <w:bCs/>
          <w:sz w:val="36"/>
          <w:szCs w:val="36"/>
        </w:rPr>
        <w:t>S</w:t>
      </w:r>
      <w:r w:rsidRPr="00F055CE">
        <w:rPr>
          <w:rFonts w:asciiTheme="majorHAnsi" w:hAnsiTheme="majorHAnsi" w:cstheme="majorHAnsi"/>
          <w:b/>
          <w:bCs/>
          <w:sz w:val="36"/>
          <w:szCs w:val="36"/>
        </w:rPr>
        <w:t>itu pH Modulation as a Crystallization Strategy for Low-Solubility APIs</w:t>
      </w:r>
    </w:p>
    <w:p w14:paraId="00000002" w14:textId="77777777" w:rsidR="00881DF5" w:rsidRDefault="00881D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231F20"/>
          <w:sz w:val="28"/>
          <w:szCs w:val="28"/>
        </w:rPr>
      </w:pPr>
    </w:p>
    <w:p w14:paraId="00000003" w14:textId="1233DBAF" w:rsidR="00881DF5" w:rsidRDefault="00CB3F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8"/>
          <w:szCs w:val="28"/>
        </w:rPr>
      </w:pPr>
      <w:r w:rsidRPr="00CB3F0F">
        <w:rPr>
          <w:rFonts w:ascii="Calibri" w:eastAsia="Calibri" w:hAnsi="Calibri" w:cs="Calibri"/>
          <w:color w:val="231F20"/>
          <w:sz w:val="28"/>
          <w:szCs w:val="28"/>
          <w:u w:val="single"/>
        </w:rPr>
        <w:t>Paul Gray</w:t>
      </w:r>
      <w:r>
        <w:rPr>
          <w:rFonts w:ascii="Calibri" w:eastAsia="Calibri" w:hAnsi="Calibri" w:cs="Calibri"/>
          <w:color w:val="231F20"/>
          <w:sz w:val="28"/>
          <w:szCs w:val="28"/>
          <w:u w:val="single"/>
        </w:rPr>
        <w:t>*</w:t>
      </w:r>
      <w:r w:rsidR="00AA6B67">
        <w:rPr>
          <w:rFonts w:ascii="Calibri" w:eastAsia="Calibri" w:hAnsi="Calibri" w:cs="Calibri"/>
          <w:color w:val="231F20"/>
          <w:sz w:val="28"/>
          <w:szCs w:val="28"/>
          <w:vertAlign w:val="superscript"/>
        </w:rPr>
        <w:t>1</w:t>
      </w:r>
      <w:r w:rsidR="00AA6B67">
        <w:rPr>
          <w:rFonts w:ascii="Calibri" w:eastAsia="Calibri" w:hAnsi="Calibri" w:cs="Calibri"/>
          <w:color w:val="231F20"/>
          <w:sz w:val="28"/>
          <w:szCs w:val="28"/>
        </w:rPr>
        <w:t xml:space="preserve">, </w:t>
      </w:r>
      <w:r>
        <w:rPr>
          <w:rFonts w:ascii="Calibri" w:eastAsia="Calibri" w:hAnsi="Calibri" w:cs="Calibri"/>
          <w:color w:val="231F20"/>
          <w:sz w:val="28"/>
          <w:szCs w:val="28"/>
        </w:rPr>
        <w:t>Mackenzie Belchos</w:t>
      </w:r>
      <w:r>
        <w:rPr>
          <w:rFonts w:ascii="Calibri" w:eastAsia="Calibri" w:hAnsi="Calibri" w:cs="Calibri"/>
          <w:color w:val="231F20"/>
          <w:sz w:val="28"/>
          <w:szCs w:val="28"/>
          <w:vertAlign w:val="superscript"/>
        </w:rPr>
        <w:t>1,2</w:t>
      </w:r>
      <w:r w:rsidR="00AA6B67">
        <w:rPr>
          <w:rFonts w:ascii="Calibri" w:eastAsia="Calibri" w:hAnsi="Calibri" w:cs="Calibri"/>
          <w:color w:val="231F20"/>
          <w:sz w:val="28"/>
          <w:szCs w:val="28"/>
        </w:rPr>
        <w:t xml:space="preserve">, </w:t>
      </w:r>
      <w:r>
        <w:rPr>
          <w:rFonts w:ascii="Calibri" w:eastAsia="Calibri" w:hAnsi="Calibri" w:cs="Calibri"/>
          <w:color w:val="231F20"/>
          <w:sz w:val="28"/>
          <w:szCs w:val="28"/>
        </w:rPr>
        <w:t>Sarah Aucoin</w:t>
      </w:r>
      <w:r>
        <w:rPr>
          <w:rFonts w:ascii="Calibri" w:eastAsia="Calibri" w:hAnsi="Calibri" w:cs="Calibri"/>
          <w:color w:val="231F20"/>
          <w:sz w:val="28"/>
          <w:szCs w:val="28"/>
          <w:vertAlign w:val="superscript"/>
        </w:rPr>
        <w:t>1</w:t>
      </w:r>
      <w:r>
        <w:rPr>
          <w:rFonts w:ascii="Calibri" w:eastAsia="Calibri" w:hAnsi="Calibri" w:cs="Calibri"/>
          <w:color w:val="231F20"/>
          <w:sz w:val="28"/>
          <w:szCs w:val="28"/>
        </w:rPr>
        <w:t>, Mahmoud Mirmehrabi</w:t>
      </w:r>
      <w:r>
        <w:rPr>
          <w:rFonts w:ascii="Calibri" w:eastAsia="Calibri" w:hAnsi="Calibri" w:cs="Calibri"/>
          <w:color w:val="231F20"/>
          <w:sz w:val="28"/>
          <w:szCs w:val="28"/>
          <w:vertAlign w:val="superscript"/>
        </w:rPr>
        <w:t>1</w:t>
      </w:r>
    </w:p>
    <w:p w14:paraId="00000007" w14:textId="11DC1C0B" w:rsidR="00881DF5" w:rsidRPr="00CB3F0F" w:rsidRDefault="00AA6B6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(</w:t>
      </w:r>
      <w:r>
        <w:rPr>
          <w:rFonts w:ascii="Calibri" w:eastAsia="Calibri" w:hAnsi="Calibri" w:cs="Calibri"/>
          <w:i/>
          <w:vertAlign w:val="superscript"/>
        </w:rPr>
        <w:t xml:space="preserve">1 </w:t>
      </w:r>
      <w:r w:rsidR="00CB3F0F">
        <w:rPr>
          <w:rFonts w:ascii="Calibri" w:eastAsia="Calibri" w:hAnsi="Calibri" w:cs="Calibri"/>
          <w:i/>
        </w:rPr>
        <w:t xml:space="preserve">Solid State Pharma Inc, Halifax, Nova Scotia, Canada; </w:t>
      </w:r>
      <w:r w:rsidR="00CB3F0F">
        <w:rPr>
          <w:rFonts w:ascii="Calibri" w:eastAsia="Calibri" w:hAnsi="Calibri" w:cs="Calibri"/>
          <w:i/>
          <w:vertAlign w:val="superscript"/>
        </w:rPr>
        <w:t>2</w:t>
      </w:r>
      <w:r w:rsidR="00CB3F0F">
        <w:rPr>
          <w:rFonts w:ascii="Calibri" w:eastAsia="Calibri" w:hAnsi="Calibri" w:cs="Calibri"/>
          <w:i/>
        </w:rPr>
        <w:t>Co-op student, McMaster University, Hamilton, Ontario, Canada)</w:t>
      </w:r>
    </w:p>
    <w:p w14:paraId="00000009" w14:textId="77777777" w:rsidR="00881DF5" w:rsidRDefault="00881D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32"/>
          <w:szCs w:val="32"/>
        </w:rPr>
      </w:pPr>
    </w:p>
    <w:p w14:paraId="0000000A" w14:textId="77777777" w:rsidR="00881DF5" w:rsidRDefault="00AA6B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ab/>
      </w:r>
    </w:p>
    <w:p w14:paraId="0000000B" w14:textId="77777777" w:rsidR="00881DF5" w:rsidRDefault="00AA6B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Purpose: </w:t>
      </w:r>
    </w:p>
    <w:p w14:paraId="0000000D" w14:textId="0EDA3836" w:rsidR="00881DF5" w:rsidRPr="00CB3F0F" w:rsidRDefault="00E67A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3A2112" w:rsidRPr="00CB3F0F">
        <w:rPr>
          <w:rFonts w:asciiTheme="majorHAnsi" w:hAnsiTheme="majorHAnsi" w:cstheme="majorHAnsi"/>
        </w:rPr>
        <w:t xml:space="preserve">etermining a robust </w:t>
      </w:r>
      <w:r w:rsidR="00C818C3" w:rsidRPr="00CB3F0F">
        <w:rPr>
          <w:rFonts w:asciiTheme="majorHAnsi" w:hAnsiTheme="majorHAnsi" w:cstheme="majorHAnsi"/>
        </w:rPr>
        <w:t xml:space="preserve">crystallization </w:t>
      </w:r>
      <w:r w:rsidR="003A2112" w:rsidRPr="00CB3F0F">
        <w:rPr>
          <w:rFonts w:asciiTheme="majorHAnsi" w:hAnsiTheme="majorHAnsi" w:cstheme="majorHAnsi"/>
        </w:rPr>
        <w:t xml:space="preserve">process </w:t>
      </w:r>
      <w:r w:rsidR="00C818C3" w:rsidRPr="00CB3F0F">
        <w:rPr>
          <w:rFonts w:asciiTheme="majorHAnsi" w:hAnsiTheme="majorHAnsi" w:cstheme="majorHAnsi"/>
        </w:rPr>
        <w:t>is a critical step</w:t>
      </w:r>
      <w:r>
        <w:rPr>
          <w:rFonts w:asciiTheme="majorHAnsi" w:hAnsiTheme="majorHAnsi" w:cstheme="majorHAnsi"/>
        </w:rPr>
        <w:t xml:space="preserve"> in drug development</w:t>
      </w:r>
      <w:r w:rsidR="003A2112" w:rsidRPr="00CB3F0F">
        <w:rPr>
          <w:rFonts w:asciiTheme="majorHAnsi" w:hAnsiTheme="majorHAnsi" w:cstheme="majorHAnsi"/>
        </w:rPr>
        <w:t>. However,</w:t>
      </w:r>
      <w:r>
        <w:rPr>
          <w:rFonts w:asciiTheme="majorHAnsi" w:hAnsiTheme="majorHAnsi" w:cstheme="majorHAnsi"/>
        </w:rPr>
        <w:t xml:space="preserve"> </w:t>
      </w:r>
      <w:r w:rsidR="003A2112" w:rsidRPr="00CB3F0F">
        <w:rPr>
          <w:rFonts w:asciiTheme="majorHAnsi" w:hAnsiTheme="majorHAnsi" w:cstheme="majorHAnsi"/>
        </w:rPr>
        <w:t xml:space="preserve">crystallization </w:t>
      </w:r>
      <w:r w:rsidR="00C818C3" w:rsidRPr="00CB3F0F">
        <w:rPr>
          <w:rFonts w:asciiTheme="majorHAnsi" w:hAnsiTheme="majorHAnsi" w:cstheme="majorHAnsi"/>
        </w:rPr>
        <w:t>can be hindered by low solubility in</w:t>
      </w:r>
      <w:r w:rsidR="003A2112" w:rsidRPr="00CB3F0F">
        <w:rPr>
          <w:rFonts w:asciiTheme="majorHAnsi" w:hAnsiTheme="majorHAnsi" w:cstheme="majorHAnsi"/>
        </w:rPr>
        <w:t xml:space="preserve"> typical</w:t>
      </w:r>
      <w:r w:rsidR="00C818C3" w:rsidRPr="00CB3F0F">
        <w:rPr>
          <w:rFonts w:asciiTheme="majorHAnsi" w:hAnsiTheme="majorHAnsi" w:cstheme="majorHAnsi"/>
        </w:rPr>
        <w:t xml:space="preserve"> process-relevant solvent systems</w:t>
      </w:r>
      <w:r w:rsidR="00E71515" w:rsidRPr="00CB3F0F">
        <w:rPr>
          <w:rFonts w:asciiTheme="majorHAnsi" w:hAnsiTheme="majorHAnsi" w:cstheme="majorHAnsi"/>
        </w:rPr>
        <w:t xml:space="preserve">. These cases often </w:t>
      </w:r>
      <w:r w:rsidR="003A2112" w:rsidRPr="00CB3F0F">
        <w:rPr>
          <w:rFonts w:asciiTheme="majorHAnsi" w:hAnsiTheme="majorHAnsi" w:cstheme="majorHAnsi"/>
        </w:rPr>
        <w:t>necessitat</w:t>
      </w:r>
      <w:r w:rsidR="00E71515" w:rsidRPr="00CB3F0F">
        <w:rPr>
          <w:rFonts w:asciiTheme="majorHAnsi" w:hAnsiTheme="majorHAnsi" w:cstheme="majorHAnsi"/>
        </w:rPr>
        <w:t>e</w:t>
      </w:r>
      <w:r w:rsidR="003A2112" w:rsidRPr="00CB3F0F">
        <w:rPr>
          <w:rFonts w:asciiTheme="majorHAnsi" w:hAnsiTheme="majorHAnsi" w:cstheme="majorHAnsi"/>
        </w:rPr>
        <w:t xml:space="preserve"> the use of high-boiling solvents or high-volume processes</w:t>
      </w:r>
      <w:r>
        <w:rPr>
          <w:rFonts w:asciiTheme="majorHAnsi" w:hAnsiTheme="majorHAnsi" w:cstheme="majorHAnsi"/>
        </w:rPr>
        <w:t xml:space="preserve"> which</w:t>
      </w:r>
      <w:r w:rsidR="003A2112" w:rsidRPr="00CB3F0F">
        <w:rPr>
          <w:rFonts w:asciiTheme="majorHAnsi" w:hAnsiTheme="majorHAnsi" w:cstheme="majorHAnsi"/>
        </w:rPr>
        <w:t xml:space="preserve"> can lead to the</w:t>
      </w:r>
      <w:r w:rsidR="00C818C3" w:rsidRPr="00CB3F0F">
        <w:rPr>
          <w:rFonts w:asciiTheme="majorHAnsi" w:hAnsiTheme="majorHAnsi" w:cstheme="majorHAnsi"/>
        </w:rPr>
        <w:t xml:space="preserve"> retention of residual solvent</w:t>
      </w:r>
      <w:r w:rsidR="003A2112" w:rsidRPr="00CB3F0F">
        <w:rPr>
          <w:rFonts w:asciiTheme="majorHAnsi" w:hAnsiTheme="majorHAnsi" w:cstheme="majorHAnsi"/>
        </w:rPr>
        <w:t xml:space="preserve"> or </w:t>
      </w:r>
      <w:r w:rsidR="00E71515" w:rsidRPr="00CB3F0F">
        <w:rPr>
          <w:rFonts w:asciiTheme="majorHAnsi" w:hAnsiTheme="majorHAnsi" w:cstheme="majorHAnsi"/>
        </w:rPr>
        <w:t>increased</w:t>
      </w:r>
      <w:r w:rsidR="003A2112" w:rsidRPr="00CB3F0F">
        <w:rPr>
          <w:rFonts w:asciiTheme="majorHAnsi" w:hAnsiTheme="majorHAnsi" w:cstheme="majorHAnsi"/>
        </w:rPr>
        <w:t xml:space="preserve"> production costs. As such, </w:t>
      </w:r>
      <w:r>
        <w:rPr>
          <w:rFonts w:asciiTheme="majorHAnsi" w:hAnsiTheme="majorHAnsi" w:cstheme="majorHAnsi"/>
        </w:rPr>
        <w:t>other</w:t>
      </w:r>
      <w:r w:rsidR="003A2112" w:rsidRPr="00CB3F0F">
        <w:rPr>
          <w:rFonts w:asciiTheme="majorHAnsi" w:hAnsiTheme="majorHAnsi" w:cstheme="majorHAnsi"/>
        </w:rPr>
        <w:t xml:space="preserve"> method</w:t>
      </w:r>
      <w:r w:rsidR="00E71515" w:rsidRPr="00CB3F0F">
        <w:rPr>
          <w:rFonts w:asciiTheme="majorHAnsi" w:hAnsiTheme="majorHAnsi" w:cstheme="majorHAnsi"/>
        </w:rPr>
        <w:t>s</w:t>
      </w:r>
      <w:r w:rsidR="003A2112" w:rsidRPr="00CB3F0F">
        <w:rPr>
          <w:rFonts w:asciiTheme="majorHAnsi" w:hAnsiTheme="majorHAnsi" w:cstheme="majorHAnsi"/>
        </w:rPr>
        <w:t xml:space="preserve"> to</w:t>
      </w:r>
      <w:r w:rsidR="00E71515" w:rsidRPr="00CB3F0F">
        <w:rPr>
          <w:rFonts w:asciiTheme="majorHAnsi" w:hAnsiTheme="majorHAnsi" w:cstheme="majorHAnsi"/>
        </w:rPr>
        <w:t xml:space="preserve"> modulate solubility </w:t>
      </w:r>
      <w:r w:rsidR="000335C7" w:rsidRPr="00CB3F0F">
        <w:rPr>
          <w:rFonts w:asciiTheme="majorHAnsi" w:hAnsiTheme="majorHAnsi" w:cstheme="majorHAnsi"/>
        </w:rPr>
        <w:t>are</w:t>
      </w:r>
      <w:r w:rsidR="003A2112" w:rsidRPr="00CB3F0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an attractive alternative</w:t>
      </w:r>
      <w:r w:rsidR="003A2112" w:rsidRPr="00CB3F0F">
        <w:rPr>
          <w:rFonts w:asciiTheme="majorHAnsi" w:hAnsiTheme="majorHAnsi" w:cstheme="majorHAnsi"/>
        </w:rPr>
        <w:t xml:space="preserve">. The main goal of this research was to investigate </w:t>
      </w:r>
      <w:r w:rsidR="00D515E9" w:rsidRPr="00CB3F0F">
        <w:rPr>
          <w:rFonts w:asciiTheme="majorHAnsi" w:hAnsiTheme="majorHAnsi" w:cstheme="majorHAnsi"/>
          <w:i/>
          <w:iCs/>
        </w:rPr>
        <w:t>in-situ</w:t>
      </w:r>
      <w:r w:rsidR="00D515E9" w:rsidRPr="00CB3F0F">
        <w:rPr>
          <w:rFonts w:asciiTheme="majorHAnsi" w:hAnsiTheme="majorHAnsi" w:cstheme="majorHAnsi"/>
        </w:rPr>
        <w:t xml:space="preserve"> pH modulation to transiently generate</w:t>
      </w:r>
      <w:r>
        <w:rPr>
          <w:rFonts w:asciiTheme="majorHAnsi" w:hAnsiTheme="majorHAnsi" w:cstheme="majorHAnsi"/>
        </w:rPr>
        <w:t>, and</w:t>
      </w:r>
      <w:r w:rsidR="00D515E9" w:rsidRPr="00CB3F0F">
        <w:rPr>
          <w:rFonts w:asciiTheme="majorHAnsi" w:hAnsiTheme="majorHAnsi" w:cstheme="majorHAnsi"/>
        </w:rPr>
        <w:t xml:space="preserve"> neutralize, salt</w:t>
      </w:r>
      <w:r>
        <w:rPr>
          <w:rFonts w:asciiTheme="majorHAnsi" w:hAnsiTheme="majorHAnsi" w:cstheme="majorHAnsi"/>
        </w:rPr>
        <w:t>s</w:t>
      </w:r>
      <w:r w:rsidR="00D515E9" w:rsidRPr="00CB3F0F">
        <w:rPr>
          <w:rFonts w:asciiTheme="majorHAnsi" w:hAnsiTheme="majorHAnsi" w:cstheme="majorHAnsi"/>
        </w:rPr>
        <w:t xml:space="preserve"> of target compounds that are more soluble in process-relevant media.</w:t>
      </w:r>
    </w:p>
    <w:p w14:paraId="41205FB5" w14:textId="77777777" w:rsidR="00C818C3" w:rsidRDefault="00C818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0000000E" w14:textId="77777777" w:rsidR="00881DF5" w:rsidRDefault="00AA6B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Methods:</w:t>
      </w:r>
    </w:p>
    <w:p w14:paraId="7315C899" w14:textId="67296A5E" w:rsidR="00D515E9" w:rsidRPr="00CB3F0F" w:rsidRDefault="00CB3F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Cs/>
        </w:rPr>
      </w:pPr>
      <w:r>
        <w:rPr>
          <w:rFonts w:asciiTheme="majorHAnsi" w:hAnsiTheme="majorHAnsi" w:cstheme="majorHAnsi"/>
        </w:rPr>
        <w:t>Initially, b</w:t>
      </w:r>
      <w:r w:rsidR="00D515E9" w:rsidRPr="00CB3F0F">
        <w:rPr>
          <w:rFonts w:asciiTheme="majorHAnsi" w:hAnsiTheme="majorHAnsi" w:cstheme="majorHAnsi"/>
        </w:rPr>
        <w:t>enzoic acid</w:t>
      </w:r>
      <w:r w:rsidR="00984852" w:rsidRPr="00CB3F0F">
        <w:rPr>
          <w:rFonts w:asciiTheme="majorHAnsi" w:hAnsiTheme="majorHAnsi" w:cstheme="majorHAnsi"/>
        </w:rPr>
        <w:t xml:space="preserve"> w</w:t>
      </w:r>
      <w:r>
        <w:rPr>
          <w:rFonts w:asciiTheme="majorHAnsi" w:hAnsiTheme="majorHAnsi" w:cstheme="majorHAnsi"/>
        </w:rPr>
        <w:t>as</w:t>
      </w:r>
      <w:r w:rsidR="00984852" w:rsidRPr="00CB3F0F">
        <w:rPr>
          <w:rFonts w:asciiTheme="majorHAnsi" w:hAnsiTheme="majorHAnsi" w:cstheme="majorHAnsi"/>
        </w:rPr>
        <w:t xml:space="preserve"> employed as </w:t>
      </w:r>
      <w:r>
        <w:rPr>
          <w:rFonts w:asciiTheme="majorHAnsi" w:hAnsiTheme="majorHAnsi" w:cstheme="majorHAnsi"/>
        </w:rPr>
        <w:t xml:space="preserve">a </w:t>
      </w:r>
      <w:r w:rsidR="00984852" w:rsidRPr="00CB3F0F">
        <w:rPr>
          <w:rFonts w:asciiTheme="majorHAnsi" w:hAnsiTheme="majorHAnsi" w:cstheme="majorHAnsi"/>
        </w:rPr>
        <w:t>model</w:t>
      </w:r>
      <w:r w:rsidR="00D515E9" w:rsidRPr="00CB3F0F">
        <w:rPr>
          <w:rFonts w:asciiTheme="majorHAnsi" w:hAnsiTheme="majorHAnsi" w:cstheme="majorHAnsi"/>
        </w:rPr>
        <w:t xml:space="preserve"> compound. </w:t>
      </w:r>
      <w:r>
        <w:rPr>
          <w:rFonts w:asciiTheme="majorHAnsi" w:eastAsia="Calibri" w:hAnsiTheme="majorHAnsi" w:cstheme="majorHAnsi"/>
          <w:bCs/>
        </w:rPr>
        <w:t>Solubility in ethanol (EtOH)/water mixtures,</w:t>
      </w:r>
      <w:r w:rsidR="00E71515" w:rsidRPr="00CB3F0F">
        <w:rPr>
          <w:rFonts w:asciiTheme="majorHAnsi" w:eastAsia="Calibri" w:hAnsiTheme="majorHAnsi" w:cstheme="majorHAnsi"/>
          <w:bCs/>
        </w:rPr>
        <w:t xml:space="preserve"> followed by </w:t>
      </w:r>
      <w:r w:rsidR="008605C7" w:rsidRPr="00CB3F0F">
        <w:rPr>
          <w:rFonts w:asciiTheme="majorHAnsi" w:eastAsia="Calibri" w:hAnsiTheme="majorHAnsi" w:cstheme="majorHAnsi"/>
          <w:bCs/>
        </w:rPr>
        <w:t xml:space="preserve">proof-of-concept </w:t>
      </w:r>
      <w:r w:rsidR="00E67AE5">
        <w:rPr>
          <w:rFonts w:asciiTheme="majorHAnsi" w:eastAsia="Calibri" w:hAnsiTheme="majorHAnsi" w:cstheme="majorHAnsi"/>
          <w:bCs/>
        </w:rPr>
        <w:t xml:space="preserve">EasyMax </w:t>
      </w:r>
      <w:r w:rsidR="008605C7" w:rsidRPr="00CB3F0F">
        <w:rPr>
          <w:rFonts w:asciiTheme="majorHAnsi" w:eastAsia="Calibri" w:hAnsiTheme="majorHAnsi" w:cstheme="majorHAnsi"/>
          <w:bCs/>
        </w:rPr>
        <w:t>experiments</w:t>
      </w:r>
      <w:r w:rsidR="00E67AE5">
        <w:rPr>
          <w:rFonts w:asciiTheme="majorHAnsi" w:eastAsia="Calibri" w:hAnsiTheme="majorHAnsi" w:cstheme="majorHAnsi"/>
          <w:bCs/>
        </w:rPr>
        <w:t>,</w:t>
      </w:r>
      <w:r w:rsidR="008605C7" w:rsidRPr="00CB3F0F">
        <w:rPr>
          <w:rFonts w:asciiTheme="majorHAnsi" w:eastAsia="Calibri" w:hAnsiTheme="majorHAnsi" w:cstheme="majorHAnsi"/>
          <w:bCs/>
        </w:rPr>
        <w:t xml:space="preserve"> were performed to establish the dissolution and crystallization profile. </w:t>
      </w:r>
      <w:r w:rsidR="00E71515" w:rsidRPr="00CB3F0F">
        <w:rPr>
          <w:rFonts w:asciiTheme="majorHAnsi" w:eastAsia="Calibri" w:hAnsiTheme="majorHAnsi" w:cstheme="majorHAnsi"/>
          <w:bCs/>
        </w:rPr>
        <w:t xml:space="preserve">During </w:t>
      </w:r>
      <w:r w:rsidR="00E67AE5">
        <w:rPr>
          <w:rFonts w:asciiTheme="majorHAnsi" w:eastAsia="Calibri" w:hAnsiTheme="majorHAnsi" w:cstheme="majorHAnsi"/>
          <w:bCs/>
        </w:rPr>
        <w:t>base</w:t>
      </w:r>
      <w:r w:rsidR="00E71515" w:rsidRPr="00CB3F0F">
        <w:rPr>
          <w:rFonts w:asciiTheme="majorHAnsi" w:eastAsia="Calibri" w:hAnsiTheme="majorHAnsi" w:cstheme="majorHAnsi"/>
          <w:bCs/>
        </w:rPr>
        <w:t xml:space="preserve"> addition, </w:t>
      </w:r>
      <w:r w:rsidR="008605C7" w:rsidRPr="00CB3F0F">
        <w:rPr>
          <w:rFonts w:asciiTheme="majorHAnsi" w:eastAsia="Calibri" w:hAnsiTheme="majorHAnsi" w:cstheme="majorHAnsi"/>
          <w:bCs/>
        </w:rPr>
        <w:t>both the solution pH and</w:t>
      </w:r>
      <w:r w:rsidR="00E67AE5">
        <w:rPr>
          <w:rFonts w:asciiTheme="majorHAnsi" w:eastAsia="Calibri" w:hAnsiTheme="majorHAnsi" w:cstheme="majorHAnsi"/>
          <w:bCs/>
        </w:rPr>
        <w:t xml:space="preserve"> </w:t>
      </w:r>
      <w:r w:rsidR="008605C7" w:rsidRPr="00CB3F0F">
        <w:rPr>
          <w:rFonts w:asciiTheme="majorHAnsi" w:eastAsia="Calibri" w:hAnsiTheme="majorHAnsi" w:cstheme="majorHAnsi"/>
          <w:bCs/>
        </w:rPr>
        <w:t xml:space="preserve">concentration </w:t>
      </w:r>
      <w:r w:rsidR="00E71515" w:rsidRPr="00CB3F0F">
        <w:rPr>
          <w:rFonts w:asciiTheme="majorHAnsi" w:eastAsia="Calibri" w:hAnsiTheme="majorHAnsi" w:cstheme="majorHAnsi"/>
          <w:bCs/>
        </w:rPr>
        <w:t xml:space="preserve">were monitored </w:t>
      </w:r>
      <w:r w:rsidR="008605C7" w:rsidRPr="00CB3F0F">
        <w:rPr>
          <w:rFonts w:asciiTheme="majorHAnsi" w:eastAsia="Calibri" w:hAnsiTheme="majorHAnsi" w:cstheme="majorHAnsi"/>
          <w:bCs/>
        </w:rPr>
        <w:t xml:space="preserve">using </w:t>
      </w:r>
      <w:r w:rsidR="00E67AE5" w:rsidRPr="00E67AE5">
        <w:rPr>
          <w:rFonts w:asciiTheme="majorHAnsi" w:eastAsia="Calibri" w:hAnsiTheme="majorHAnsi" w:cstheme="majorHAnsi"/>
          <w:bCs/>
        </w:rPr>
        <w:t>ATR-IR</w:t>
      </w:r>
      <w:r w:rsidR="00984852" w:rsidRPr="00CB3F0F">
        <w:rPr>
          <w:rFonts w:asciiTheme="majorHAnsi" w:eastAsia="Calibri" w:hAnsiTheme="majorHAnsi" w:cstheme="majorHAnsi"/>
          <w:bCs/>
        </w:rPr>
        <w:t xml:space="preserve"> and pH probes. </w:t>
      </w:r>
      <w:r w:rsidR="000C3971" w:rsidRPr="00CB3F0F">
        <w:rPr>
          <w:rFonts w:asciiTheme="majorHAnsi" w:eastAsia="Calibri" w:hAnsiTheme="majorHAnsi" w:cstheme="majorHAnsi"/>
          <w:bCs/>
        </w:rPr>
        <w:t xml:space="preserve">Following this, </w:t>
      </w:r>
      <w:r w:rsidR="00E67AE5">
        <w:rPr>
          <w:rFonts w:asciiTheme="majorHAnsi" w:eastAsia="Calibri" w:hAnsiTheme="majorHAnsi" w:cstheme="majorHAnsi"/>
          <w:bCs/>
        </w:rPr>
        <w:t>neutralizat</w:t>
      </w:r>
      <w:r w:rsidR="000C3971" w:rsidRPr="00CB3F0F">
        <w:rPr>
          <w:rFonts w:asciiTheme="majorHAnsi" w:eastAsia="Calibri" w:hAnsiTheme="majorHAnsi" w:cstheme="majorHAnsi"/>
          <w:bCs/>
        </w:rPr>
        <w:t xml:space="preserve">ion </w:t>
      </w:r>
      <w:r w:rsidR="000335C7" w:rsidRPr="00CB3F0F">
        <w:rPr>
          <w:rFonts w:asciiTheme="majorHAnsi" w:eastAsia="Calibri" w:hAnsiTheme="majorHAnsi" w:cstheme="majorHAnsi"/>
          <w:bCs/>
        </w:rPr>
        <w:t>was carried out, leading to</w:t>
      </w:r>
      <w:r w:rsidR="000C3971" w:rsidRPr="00CB3F0F">
        <w:rPr>
          <w:rFonts w:asciiTheme="majorHAnsi" w:eastAsia="Calibri" w:hAnsiTheme="majorHAnsi" w:cstheme="majorHAnsi"/>
          <w:bCs/>
        </w:rPr>
        <w:t xml:space="preserve"> crystallization of </w:t>
      </w:r>
      <w:proofErr w:type="gramStart"/>
      <w:r w:rsidR="000C3971" w:rsidRPr="00CB3F0F">
        <w:rPr>
          <w:rFonts w:asciiTheme="majorHAnsi" w:eastAsia="Calibri" w:hAnsiTheme="majorHAnsi" w:cstheme="majorHAnsi"/>
          <w:bCs/>
        </w:rPr>
        <w:t>the free</w:t>
      </w:r>
      <w:proofErr w:type="gramEnd"/>
      <w:r w:rsidR="000C3971" w:rsidRPr="00CB3F0F">
        <w:rPr>
          <w:rFonts w:asciiTheme="majorHAnsi" w:eastAsia="Calibri" w:hAnsiTheme="majorHAnsi" w:cstheme="majorHAnsi"/>
          <w:bCs/>
        </w:rPr>
        <w:t xml:space="preserve"> acid. </w:t>
      </w:r>
      <w:r w:rsidR="006762C9">
        <w:rPr>
          <w:rFonts w:asciiTheme="majorHAnsi" w:eastAsia="Calibri" w:hAnsiTheme="majorHAnsi" w:cstheme="majorHAnsi"/>
          <w:bCs/>
        </w:rPr>
        <w:t>Once established,</w:t>
      </w:r>
      <w:r w:rsidR="00984852" w:rsidRPr="00CB3F0F">
        <w:rPr>
          <w:rFonts w:asciiTheme="majorHAnsi" w:eastAsia="Calibri" w:hAnsiTheme="majorHAnsi" w:cstheme="majorHAnsi"/>
          <w:bCs/>
        </w:rPr>
        <w:t xml:space="preserve"> </w:t>
      </w:r>
      <w:r w:rsidR="000335C7" w:rsidRPr="00CB3F0F">
        <w:rPr>
          <w:rFonts w:asciiTheme="majorHAnsi" w:eastAsia="Calibri" w:hAnsiTheme="majorHAnsi" w:cstheme="majorHAnsi"/>
          <w:bCs/>
        </w:rPr>
        <w:t xml:space="preserve">a modified procedure </w:t>
      </w:r>
      <w:r w:rsidR="00984852" w:rsidRPr="00CB3F0F">
        <w:rPr>
          <w:rFonts w:asciiTheme="majorHAnsi" w:eastAsia="Calibri" w:hAnsiTheme="majorHAnsi" w:cstheme="majorHAnsi"/>
          <w:bCs/>
        </w:rPr>
        <w:t xml:space="preserve">was </w:t>
      </w:r>
      <w:r w:rsidR="006762C9">
        <w:rPr>
          <w:rFonts w:asciiTheme="majorHAnsi" w:eastAsia="Calibri" w:hAnsiTheme="majorHAnsi" w:cstheme="majorHAnsi"/>
          <w:bCs/>
        </w:rPr>
        <w:t>extrapolated to</w:t>
      </w:r>
      <w:r w:rsidR="00984852" w:rsidRPr="00CB3F0F">
        <w:rPr>
          <w:rFonts w:asciiTheme="majorHAnsi" w:eastAsia="Calibri" w:hAnsiTheme="majorHAnsi" w:cstheme="majorHAnsi"/>
          <w:bCs/>
        </w:rPr>
        <w:t xml:space="preserve"> theophylline </w:t>
      </w:r>
      <w:r w:rsidR="006762C9">
        <w:rPr>
          <w:rFonts w:asciiTheme="majorHAnsi" w:eastAsia="Calibri" w:hAnsiTheme="majorHAnsi" w:cstheme="majorHAnsi"/>
          <w:bCs/>
        </w:rPr>
        <w:t>(with acid and base addition respectively)</w:t>
      </w:r>
      <w:r w:rsidR="000335C7" w:rsidRPr="00CB3F0F">
        <w:rPr>
          <w:rFonts w:asciiTheme="majorHAnsi" w:eastAsia="Calibri" w:hAnsiTheme="majorHAnsi" w:cstheme="majorHAnsi"/>
          <w:bCs/>
        </w:rPr>
        <w:t>. Th</w:t>
      </w:r>
      <w:r w:rsidR="006762C9">
        <w:rPr>
          <w:rFonts w:asciiTheme="majorHAnsi" w:eastAsia="Calibri" w:hAnsiTheme="majorHAnsi" w:cstheme="majorHAnsi"/>
          <w:bCs/>
        </w:rPr>
        <w:t>is</w:t>
      </w:r>
      <w:r w:rsidR="000335C7" w:rsidRPr="00CB3F0F">
        <w:rPr>
          <w:rFonts w:asciiTheme="majorHAnsi" w:eastAsia="Calibri" w:hAnsiTheme="majorHAnsi" w:cstheme="majorHAnsi"/>
          <w:bCs/>
        </w:rPr>
        <w:t xml:space="preserve"> methodology has also been extrapolated to a current API developmental candidate</w:t>
      </w:r>
      <w:r w:rsidR="00984852" w:rsidRPr="00CB3F0F">
        <w:rPr>
          <w:rFonts w:asciiTheme="majorHAnsi" w:eastAsia="Calibri" w:hAnsiTheme="majorHAnsi" w:cstheme="majorHAnsi"/>
          <w:bCs/>
        </w:rPr>
        <w:t>.</w:t>
      </w:r>
    </w:p>
    <w:p w14:paraId="735386C5" w14:textId="77777777" w:rsidR="00D515E9" w:rsidRDefault="00D515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Cs/>
        </w:rPr>
      </w:pPr>
    </w:p>
    <w:p w14:paraId="00000011" w14:textId="77777777" w:rsidR="00881DF5" w:rsidRDefault="00AA6B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Results:</w:t>
      </w:r>
    </w:p>
    <w:p w14:paraId="1E719226" w14:textId="22D5688A" w:rsidR="008605C7" w:rsidRDefault="00E67AE5" w:rsidP="008605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Benzoic</w:t>
      </w:r>
      <w:r w:rsidR="008605C7">
        <w:rPr>
          <w:rFonts w:ascii="Calibri" w:eastAsia="Calibri" w:hAnsi="Calibri" w:cs="Calibri"/>
          <w:bCs/>
        </w:rPr>
        <w:t xml:space="preserve"> acid showed </w:t>
      </w:r>
      <w:r w:rsidR="000C3971">
        <w:rPr>
          <w:rFonts w:ascii="Calibri" w:eastAsia="Calibri" w:hAnsi="Calibri" w:cs="Calibri"/>
          <w:bCs/>
        </w:rPr>
        <w:t>only slight</w:t>
      </w:r>
      <w:r w:rsidR="008605C7">
        <w:rPr>
          <w:rFonts w:ascii="Calibri" w:eastAsia="Calibri" w:hAnsi="Calibri" w:cs="Calibri"/>
          <w:bCs/>
        </w:rPr>
        <w:t xml:space="preserve"> dissolution </w:t>
      </w:r>
      <w:r>
        <w:rPr>
          <w:rFonts w:ascii="Calibri" w:eastAsia="Calibri" w:hAnsi="Calibri" w:cs="Calibri"/>
          <w:bCs/>
        </w:rPr>
        <w:t xml:space="preserve">at </w:t>
      </w:r>
      <w:proofErr w:type="spellStart"/>
      <w:proofErr w:type="gramStart"/>
      <w:r>
        <w:rPr>
          <w:rFonts w:ascii="Calibri" w:eastAsia="Calibri" w:hAnsi="Calibri" w:cs="Calibri"/>
          <w:bCs/>
        </w:rPr>
        <w:t>EtOH:water</w:t>
      </w:r>
      <w:proofErr w:type="spellEnd"/>
      <w:proofErr w:type="gramEnd"/>
      <w:r>
        <w:rPr>
          <w:rFonts w:ascii="Calibri" w:eastAsia="Calibri" w:hAnsi="Calibri" w:cs="Calibri"/>
          <w:bCs/>
        </w:rPr>
        <w:t xml:space="preserve"> (3:7 vol.)</w:t>
      </w:r>
      <w:r w:rsidR="008605C7"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  <w:bCs/>
        </w:rPr>
        <w:t xml:space="preserve">while </w:t>
      </w:r>
      <w:r w:rsidR="008605C7">
        <w:rPr>
          <w:rFonts w:ascii="Calibri" w:eastAsia="Calibri" w:hAnsi="Calibri" w:cs="Calibri"/>
          <w:bCs/>
        </w:rPr>
        <w:t xml:space="preserve">sodium benzoate was highly soluble (&gt; 333 mg/mL) in the same system. </w:t>
      </w:r>
      <w:r w:rsidR="00984852">
        <w:rPr>
          <w:rFonts w:ascii="Calibri" w:eastAsia="Calibri" w:hAnsi="Calibri" w:cs="Calibri"/>
          <w:bCs/>
        </w:rPr>
        <w:t>As such, crystallization could be carried out in low (</w:t>
      </w:r>
      <w:r>
        <w:rPr>
          <w:rFonts w:ascii="Calibri" w:eastAsia="Calibri" w:hAnsi="Calibri" w:cs="Calibri"/>
          <w:bCs/>
        </w:rPr>
        <w:t>8-10</w:t>
      </w:r>
      <w:r w:rsidR="00984852">
        <w:rPr>
          <w:rFonts w:ascii="Calibri" w:eastAsia="Calibri" w:hAnsi="Calibri" w:cs="Calibri"/>
          <w:bCs/>
        </w:rPr>
        <w:t xml:space="preserve">) volumes of </w:t>
      </w:r>
      <w:proofErr w:type="spellStart"/>
      <w:proofErr w:type="gramStart"/>
      <w:r w:rsidR="00984852">
        <w:rPr>
          <w:rFonts w:ascii="Calibri" w:eastAsia="Calibri" w:hAnsi="Calibri" w:cs="Calibri"/>
          <w:bCs/>
        </w:rPr>
        <w:t>EtOH:water</w:t>
      </w:r>
      <w:proofErr w:type="spellEnd"/>
      <w:proofErr w:type="gramEnd"/>
      <w:r w:rsidR="00984852">
        <w:rPr>
          <w:rFonts w:ascii="Calibri" w:eastAsia="Calibri" w:hAnsi="Calibri" w:cs="Calibri"/>
          <w:bCs/>
        </w:rPr>
        <w:t xml:space="preserve"> (3:7 vol.). Additionally, </w:t>
      </w:r>
      <w:r w:rsidR="00A620B8">
        <w:rPr>
          <w:rFonts w:ascii="Calibri" w:eastAsia="Calibri" w:hAnsi="Calibri" w:cs="Calibri"/>
          <w:bCs/>
        </w:rPr>
        <w:t>monitoring the correlation between dissolution and pH</w:t>
      </w:r>
      <w:r>
        <w:rPr>
          <w:rFonts w:ascii="Calibri" w:eastAsia="Calibri" w:hAnsi="Calibri" w:cs="Calibri"/>
          <w:bCs/>
        </w:rPr>
        <w:t xml:space="preserve"> revealed</w:t>
      </w:r>
      <w:r w:rsidR="00A620B8">
        <w:rPr>
          <w:rFonts w:ascii="Calibri" w:eastAsia="Calibri" w:hAnsi="Calibri" w:cs="Calibri"/>
          <w:bCs/>
        </w:rPr>
        <w:t xml:space="preserve"> full dissolution </w:t>
      </w:r>
      <w:r>
        <w:rPr>
          <w:rFonts w:ascii="Calibri" w:eastAsia="Calibri" w:hAnsi="Calibri" w:cs="Calibri"/>
          <w:bCs/>
        </w:rPr>
        <w:t xml:space="preserve">at </w:t>
      </w:r>
      <w:r w:rsidR="00A620B8">
        <w:rPr>
          <w:rFonts w:ascii="Calibri" w:eastAsia="Calibri" w:hAnsi="Calibri" w:cs="Calibri"/>
          <w:bCs/>
        </w:rPr>
        <w:t>sub</w:t>
      </w:r>
      <w:r w:rsidR="000C3971">
        <w:rPr>
          <w:rFonts w:ascii="Calibri" w:eastAsia="Calibri" w:hAnsi="Calibri" w:cs="Calibri"/>
          <w:bCs/>
        </w:rPr>
        <w:t>-</w:t>
      </w:r>
      <w:r w:rsidR="00A620B8">
        <w:rPr>
          <w:rFonts w:ascii="Calibri" w:eastAsia="Calibri" w:hAnsi="Calibri" w:cs="Calibri"/>
          <w:bCs/>
        </w:rPr>
        <w:t xml:space="preserve">stoichiometric </w:t>
      </w:r>
      <w:r w:rsidR="000C3971">
        <w:rPr>
          <w:rFonts w:ascii="Calibri" w:eastAsia="Calibri" w:hAnsi="Calibri" w:cs="Calibri"/>
          <w:bCs/>
        </w:rPr>
        <w:t>amount</w:t>
      </w:r>
      <w:r>
        <w:rPr>
          <w:rFonts w:ascii="Calibri" w:eastAsia="Calibri" w:hAnsi="Calibri" w:cs="Calibri"/>
          <w:bCs/>
        </w:rPr>
        <w:t>s</w:t>
      </w:r>
      <w:r w:rsidR="000C3971">
        <w:rPr>
          <w:rFonts w:ascii="Calibri" w:eastAsia="Calibri" w:hAnsi="Calibri" w:cs="Calibri"/>
          <w:bCs/>
        </w:rPr>
        <w:t xml:space="preserve"> of </w:t>
      </w:r>
      <w:r>
        <w:rPr>
          <w:rFonts w:ascii="Calibri" w:eastAsia="Calibri" w:hAnsi="Calibri" w:cs="Calibri"/>
          <w:bCs/>
        </w:rPr>
        <w:t>base</w:t>
      </w:r>
      <w:r w:rsidR="000C3971">
        <w:rPr>
          <w:rFonts w:ascii="Calibri" w:eastAsia="Calibri" w:hAnsi="Calibri" w:cs="Calibri"/>
          <w:bCs/>
        </w:rPr>
        <w:t xml:space="preserve">, </w:t>
      </w:r>
      <w:r>
        <w:rPr>
          <w:rFonts w:ascii="Calibri" w:eastAsia="Calibri" w:hAnsi="Calibri" w:cs="Calibri"/>
          <w:bCs/>
        </w:rPr>
        <w:t>resulting in</w:t>
      </w:r>
      <w:r w:rsidR="000C3971">
        <w:rPr>
          <w:rFonts w:ascii="Calibri" w:eastAsia="Calibri" w:hAnsi="Calibri" w:cs="Calibri"/>
          <w:bCs/>
        </w:rPr>
        <w:t xml:space="preserve"> less</w:t>
      </w:r>
      <w:r>
        <w:rPr>
          <w:rFonts w:ascii="Calibri" w:eastAsia="Calibri" w:hAnsi="Calibri" w:cs="Calibri"/>
          <w:bCs/>
        </w:rPr>
        <w:t xml:space="preserve"> solution-bound</w:t>
      </w:r>
      <w:r w:rsidR="000C3971">
        <w:rPr>
          <w:rFonts w:ascii="Calibri" w:eastAsia="Calibri" w:hAnsi="Calibri" w:cs="Calibri"/>
          <w:bCs/>
        </w:rPr>
        <w:t xml:space="preserve"> sodium chloride byproduct. Applying this principle to theophylline also </w:t>
      </w:r>
      <w:proofErr w:type="gramStart"/>
      <w:r w:rsidR="000C3971">
        <w:rPr>
          <w:rFonts w:ascii="Calibri" w:eastAsia="Calibri" w:hAnsi="Calibri" w:cs="Calibri"/>
          <w:bCs/>
        </w:rPr>
        <w:t>showed</w:t>
      </w:r>
      <w:proofErr w:type="gramEnd"/>
      <w:r w:rsidR="000C3971">
        <w:rPr>
          <w:rFonts w:ascii="Calibri" w:eastAsia="Calibri" w:hAnsi="Calibri" w:cs="Calibri"/>
          <w:bCs/>
        </w:rPr>
        <w:t xml:space="preserve"> sub</w:t>
      </w:r>
      <w:r w:rsidR="000335C7">
        <w:rPr>
          <w:rFonts w:ascii="Calibri" w:eastAsia="Calibri" w:hAnsi="Calibri" w:cs="Calibri"/>
          <w:bCs/>
        </w:rPr>
        <w:t>-</w:t>
      </w:r>
      <w:r w:rsidR="000C3971">
        <w:rPr>
          <w:rFonts w:ascii="Calibri" w:eastAsia="Calibri" w:hAnsi="Calibri" w:cs="Calibri"/>
          <w:bCs/>
        </w:rPr>
        <w:t>stoichiometric acid</w:t>
      </w:r>
      <w:r>
        <w:rPr>
          <w:rFonts w:ascii="Calibri" w:eastAsia="Calibri" w:hAnsi="Calibri" w:cs="Calibri"/>
          <w:bCs/>
        </w:rPr>
        <w:t xml:space="preserve"> was required</w:t>
      </w:r>
      <w:r w:rsidR="000C3971">
        <w:rPr>
          <w:rFonts w:ascii="Calibri" w:eastAsia="Calibri" w:hAnsi="Calibri" w:cs="Calibri"/>
          <w:bCs/>
        </w:rPr>
        <w:t xml:space="preserve"> to dissolve</w:t>
      </w:r>
      <w:r w:rsidR="000335C7">
        <w:rPr>
          <w:rFonts w:ascii="Calibri" w:eastAsia="Calibri" w:hAnsi="Calibri" w:cs="Calibri"/>
          <w:bCs/>
        </w:rPr>
        <w:t xml:space="preserve">, followed by crystallization upon </w:t>
      </w:r>
      <w:r>
        <w:rPr>
          <w:rFonts w:ascii="Calibri" w:eastAsia="Calibri" w:hAnsi="Calibri" w:cs="Calibri"/>
          <w:bCs/>
        </w:rPr>
        <w:t>base addition</w:t>
      </w:r>
      <w:r w:rsidR="000335C7">
        <w:rPr>
          <w:rFonts w:ascii="Calibri" w:eastAsia="Calibri" w:hAnsi="Calibri" w:cs="Calibri"/>
          <w:bCs/>
        </w:rPr>
        <w:t>. When this method was applied to an API developmental candidate, parameters such as temperature,</w:t>
      </w:r>
      <w:r w:rsidR="00CB3F0F">
        <w:rPr>
          <w:rFonts w:ascii="Calibri" w:eastAsia="Calibri" w:hAnsi="Calibri" w:cs="Calibri"/>
          <w:bCs/>
        </w:rPr>
        <w:t xml:space="preserve"> rate of addition, and</w:t>
      </w:r>
      <w:r w:rsidR="000335C7">
        <w:rPr>
          <w:rFonts w:ascii="Calibri" w:eastAsia="Calibri" w:hAnsi="Calibri" w:cs="Calibri"/>
          <w:bCs/>
        </w:rPr>
        <w:t xml:space="preserve"> wash volume</w:t>
      </w:r>
      <w:r w:rsidR="00CB3F0F">
        <w:rPr>
          <w:rFonts w:ascii="Calibri" w:eastAsia="Calibri" w:hAnsi="Calibri" w:cs="Calibri"/>
          <w:bCs/>
        </w:rPr>
        <w:t>s were all deemed important criteria to examine.</w:t>
      </w:r>
      <w:r w:rsidR="000335C7">
        <w:rPr>
          <w:rFonts w:ascii="Calibri" w:eastAsia="Calibri" w:hAnsi="Calibri" w:cs="Calibri"/>
          <w:bCs/>
        </w:rPr>
        <w:t xml:space="preserve">  </w:t>
      </w:r>
    </w:p>
    <w:p w14:paraId="00000013" w14:textId="77777777" w:rsidR="00881DF5" w:rsidRDefault="00881D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00000014" w14:textId="77777777" w:rsidR="00881DF5" w:rsidRDefault="00AA6B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Conclusions:</w:t>
      </w:r>
    </w:p>
    <w:p w14:paraId="00000015" w14:textId="6AF161EE" w:rsidR="00881DF5" w:rsidRPr="00E71515" w:rsidRDefault="00E67A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</w:t>
      </w:r>
      <w:r w:rsidR="000C3971">
        <w:rPr>
          <w:rFonts w:ascii="Calibri" w:eastAsia="Calibri" w:hAnsi="Calibri" w:cs="Calibri"/>
        </w:rPr>
        <w:t xml:space="preserve"> crystallization development, solubility is the primary metric that guides initial solvent system selection for further process refinement. However, while industry guidance is focused on typical ICH Class 3 solvents, these may not be amenable to </w:t>
      </w:r>
      <w:r w:rsidR="00E71515">
        <w:rPr>
          <w:rFonts w:ascii="Calibri" w:eastAsia="Calibri" w:hAnsi="Calibri" w:cs="Calibri"/>
        </w:rPr>
        <w:t xml:space="preserve">dissolution of low-solubility APIs without resorting to high-boiling components. The work herein shows that </w:t>
      </w:r>
      <w:r w:rsidR="00E71515">
        <w:rPr>
          <w:rFonts w:ascii="Calibri" w:eastAsia="Calibri" w:hAnsi="Calibri" w:cs="Calibri"/>
          <w:i/>
          <w:iCs/>
        </w:rPr>
        <w:t>in-situ</w:t>
      </w:r>
      <w:r w:rsidR="00E71515">
        <w:rPr>
          <w:rFonts w:ascii="Calibri" w:eastAsia="Calibri" w:hAnsi="Calibri" w:cs="Calibri"/>
        </w:rPr>
        <w:t xml:space="preserve"> salt formation and neutralization is an attractive alternative to traditional cooling and antisolvent crystallization</w:t>
      </w:r>
      <w:r w:rsidR="006762C9">
        <w:rPr>
          <w:rFonts w:ascii="Calibri" w:eastAsia="Calibri" w:hAnsi="Calibri" w:cs="Calibri"/>
        </w:rPr>
        <w:t>.</w:t>
      </w:r>
    </w:p>
    <w:p w14:paraId="00000016" w14:textId="77777777" w:rsidR="00881DF5" w:rsidRDefault="00881D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00000018" w14:textId="77777777" w:rsidR="00881DF5" w:rsidRDefault="00AA6B6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231F20"/>
        </w:rPr>
      </w:pPr>
      <w:r>
        <w:rPr>
          <w:rFonts w:ascii="Calibri" w:eastAsia="Calibri" w:hAnsi="Calibri" w:cs="Calibri"/>
          <w:b/>
        </w:rPr>
        <w:lastRenderedPageBreak/>
        <w:t>Keywords:</w:t>
      </w:r>
    </w:p>
    <w:p w14:paraId="00000019" w14:textId="731D8CDF" w:rsidR="00881DF5" w:rsidRDefault="00AA6B6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 w:rsidR="00CB3F0F">
        <w:rPr>
          <w:rFonts w:ascii="Calibri" w:eastAsia="Calibri" w:hAnsi="Calibri" w:cs="Calibri"/>
        </w:rPr>
        <w:t>Reactive crystallization, neutralization, pH modulation, solubility</w:t>
      </w:r>
      <w:r>
        <w:rPr>
          <w:rFonts w:ascii="Calibri" w:eastAsia="Calibri" w:hAnsi="Calibri" w:cs="Calibri"/>
        </w:rPr>
        <w:t>)</w:t>
      </w:r>
    </w:p>
    <w:p w14:paraId="0000001A" w14:textId="77777777" w:rsidR="00881DF5" w:rsidRDefault="00881DF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000001B" w14:textId="77777777" w:rsidR="00881DF5" w:rsidRDefault="00881DF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8"/>
          <w:szCs w:val="28"/>
        </w:rPr>
      </w:pPr>
    </w:p>
    <w:p w14:paraId="0000001C" w14:textId="77777777" w:rsidR="00881DF5" w:rsidRDefault="00881DF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8"/>
          <w:szCs w:val="28"/>
        </w:rPr>
      </w:pPr>
    </w:p>
    <w:p w14:paraId="0000001D" w14:textId="77777777" w:rsidR="00881DF5" w:rsidRDefault="00881DF5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sz w:val="28"/>
          <w:szCs w:val="28"/>
        </w:rPr>
      </w:pPr>
    </w:p>
    <w:p w14:paraId="0000001E" w14:textId="77777777" w:rsidR="00881DF5" w:rsidRDefault="00881DF5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sz w:val="28"/>
          <w:szCs w:val="28"/>
        </w:rPr>
      </w:pPr>
    </w:p>
    <w:p w14:paraId="0000001F" w14:textId="77777777" w:rsidR="00881DF5" w:rsidRDefault="00881DF5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sz w:val="28"/>
          <w:szCs w:val="28"/>
        </w:rPr>
      </w:pPr>
    </w:p>
    <w:p w14:paraId="00000020" w14:textId="77777777" w:rsidR="00881DF5" w:rsidRDefault="00881DF5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sz w:val="28"/>
          <w:szCs w:val="28"/>
        </w:rPr>
      </w:pPr>
    </w:p>
    <w:p w14:paraId="00000021" w14:textId="77777777" w:rsidR="00881DF5" w:rsidRDefault="00881DF5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sz w:val="28"/>
          <w:szCs w:val="28"/>
        </w:rPr>
      </w:pPr>
    </w:p>
    <w:p w14:paraId="00000022" w14:textId="77777777" w:rsidR="00881DF5" w:rsidRDefault="00881DF5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sz w:val="28"/>
          <w:szCs w:val="28"/>
        </w:rPr>
      </w:pPr>
    </w:p>
    <w:p w14:paraId="00000023" w14:textId="77777777" w:rsidR="00881DF5" w:rsidRDefault="00881DF5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sz w:val="28"/>
          <w:szCs w:val="28"/>
        </w:rPr>
      </w:pPr>
    </w:p>
    <w:p w14:paraId="00000024" w14:textId="77777777" w:rsidR="00881DF5" w:rsidRDefault="00881DF5">
      <w:pPr>
        <w:pBdr>
          <w:top w:val="nil"/>
          <w:left w:val="nil"/>
          <w:bottom w:val="nil"/>
          <w:right w:val="nil"/>
          <w:between w:val="nil"/>
        </w:pBdr>
      </w:pPr>
    </w:p>
    <w:sectPr w:rsidR="00881D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45B6C" w14:textId="77777777" w:rsidR="009B1A89" w:rsidRDefault="009B1A89">
      <w:r>
        <w:separator/>
      </w:r>
    </w:p>
  </w:endnote>
  <w:endnote w:type="continuationSeparator" w:id="0">
    <w:p w14:paraId="665A66A7" w14:textId="77777777" w:rsidR="009B1A89" w:rsidRDefault="009B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D045C" w14:textId="77777777" w:rsidR="00F1035A" w:rsidRDefault="00F103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733E8" w14:textId="77777777" w:rsidR="00F1035A" w:rsidRDefault="00F103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0FFAF" w14:textId="77777777" w:rsidR="00F1035A" w:rsidRDefault="00F10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63B9E" w14:textId="77777777" w:rsidR="009B1A89" w:rsidRDefault="009B1A89">
      <w:r>
        <w:separator/>
      </w:r>
    </w:p>
  </w:footnote>
  <w:footnote w:type="continuationSeparator" w:id="0">
    <w:p w14:paraId="70C739F7" w14:textId="77777777" w:rsidR="009B1A89" w:rsidRDefault="009B1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AB349" w14:textId="77777777" w:rsidR="00F1035A" w:rsidRDefault="00F103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5" w14:textId="77777777" w:rsidR="00881DF5" w:rsidRDefault="00881DF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BA3C7" w14:textId="77777777" w:rsidR="00F1035A" w:rsidRDefault="00F103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DF5"/>
    <w:rsid w:val="000335C7"/>
    <w:rsid w:val="0004248E"/>
    <w:rsid w:val="000C3971"/>
    <w:rsid w:val="003A2112"/>
    <w:rsid w:val="00505B9B"/>
    <w:rsid w:val="006762C9"/>
    <w:rsid w:val="006C580B"/>
    <w:rsid w:val="008605C7"/>
    <w:rsid w:val="00881DF5"/>
    <w:rsid w:val="00984852"/>
    <w:rsid w:val="009B1A89"/>
    <w:rsid w:val="00A620B8"/>
    <w:rsid w:val="00AA6B67"/>
    <w:rsid w:val="00BF5D98"/>
    <w:rsid w:val="00C818C3"/>
    <w:rsid w:val="00CB3F0F"/>
    <w:rsid w:val="00D515E9"/>
    <w:rsid w:val="00E67AE5"/>
    <w:rsid w:val="00E71515"/>
    <w:rsid w:val="00F055CE"/>
    <w:rsid w:val="00F05B76"/>
    <w:rsid w:val="00F1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D03FC6"/>
  <w15:docId w15:val="{407985B2-3228-45C2-AE60-F8B99EBE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103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35A"/>
  </w:style>
  <w:style w:type="paragraph" w:styleId="Footer">
    <w:name w:val="footer"/>
    <w:basedOn w:val="Normal"/>
    <w:link w:val="FooterChar"/>
    <w:uiPriority w:val="99"/>
    <w:unhideWhenUsed/>
    <w:rsid w:val="00F103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Gray</dc:creator>
  <cp:lastModifiedBy>Paul Gray</cp:lastModifiedBy>
  <cp:revision>2</cp:revision>
  <dcterms:created xsi:type="dcterms:W3CDTF">2025-08-12T00:11:00Z</dcterms:created>
  <dcterms:modified xsi:type="dcterms:W3CDTF">2025-08-12T00:11:00Z</dcterms:modified>
</cp:coreProperties>
</file>